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C858" w14:textId="77777777" w:rsidR="008704FA" w:rsidRPr="008704FA" w:rsidRDefault="008704FA" w:rsidP="008704F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8704FA">
        <w:rPr>
          <w:rFonts w:ascii="Cambria" w:eastAsia="Times New Roman" w:hAnsi="Cambria" w:cs="Times New Roman"/>
          <w:b/>
          <w:sz w:val="20"/>
        </w:rPr>
        <w:t xml:space="preserve">LETTER OF MEDICAL NECESSITY </w:t>
      </w:r>
    </w:p>
    <w:p w14:paraId="4F76A8BE" w14:textId="77777777" w:rsidR="008704FA" w:rsidRPr="008704FA" w:rsidRDefault="008704FA" w:rsidP="008704FA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704FA">
        <w:rPr>
          <w:rFonts w:ascii="Cambria" w:eastAsia="Calibri" w:hAnsi="Cambria" w:cs="Times New Roman"/>
          <w:b/>
        </w:rPr>
        <w:t>HEREDITARY KIDNEY CANCER GENETIC TESTING (</w:t>
      </w:r>
      <w:proofErr w:type="spellStart"/>
      <w:r w:rsidRPr="008704FA">
        <w:rPr>
          <w:rFonts w:ascii="Cambria" w:eastAsia="Calibri" w:hAnsi="Cambria" w:cs="Times New Roman"/>
          <w:b/>
        </w:rPr>
        <w:t>RenalNext</w:t>
      </w:r>
      <w:proofErr w:type="spellEnd"/>
      <w:r w:rsidRPr="008704FA">
        <w:rPr>
          <w:rFonts w:ascii="Cambria" w:eastAsia="Calibri" w:hAnsi="Cambria" w:cs="Times New Roman"/>
          <w:b/>
        </w:rPr>
        <w:t>)</w:t>
      </w:r>
    </w:p>
    <w:p w14:paraId="16345386" w14:textId="77777777" w:rsidR="008704FA" w:rsidRPr="008704FA" w:rsidRDefault="008704FA" w:rsidP="008704FA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14:paraId="7074EEA1" w14:textId="77777777" w:rsidR="008704FA" w:rsidRPr="008704FA" w:rsidRDefault="008704FA" w:rsidP="008704FA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50F3841C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</w:rPr>
      </w:pPr>
      <w:r w:rsidRPr="008704FA">
        <w:rPr>
          <w:rFonts w:ascii="Cambria" w:eastAsia="Times New Roman" w:hAnsi="Cambria" w:cs="Times New Roman"/>
        </w:rPr>
        <w:t xml:space="preserve">Date: </w:t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  <w:color w:val="00B0F0"/>
        </w:rPr>
        <w:t>Date of service/claim</w:t>
      </w:r>
      <w:r w:rsidRPr="008704FA">
        <w:rPr>
          <w:rFonts w:ascii="Cambria" w:eastAsia="Times New Roman" w:hAnsi="Cambria" w:cs="Times New Roman"/>
        </w:rPr>
        <w:t xml:space="preserve"> </w:t>
      </w:r>
    </w:p>
    <w:p w14:paraId="291FF61F" w14:textId="77777777" w:rsidR="008704FA" w:rsidRPr="008704FA" w:rsidRDefault="008704FA" w:rsidP="008704FA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8704FA">
        <w:rPr>
          <w:rFonts w:ascii="Cambria" w:eastAsia="Times New Roman" w:hAnsi="Cambria" w:cs="Times New Roman"/>
        </w:rPr>
        <w:t xml:space="preserve"> </w:t>
      </w:r>
    </w:p>
    <w:p w14:paraId="4A31D5D5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</w:rPr>
      </w:pPr>
      <w:r w:rsidRPr="008704FA">
        <w:rPr>
          <w:rFonts w:ascii="Cambria" w:eastAsia="Times New Roman" w:hAnsi="Cambria" w:cs="Times New Roman"/>
        </w:rPr>
        <w:t>To:</w:t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  <w:t xml:space="preserve">Utilization Review Department </w:t>
      </w:r>
    </w:p>
    <w:p w14:paraId="74E52CA9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16EF38E5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</w:rPr>
      </w:pP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</w:p>
    <w:p w14:paraId="72667970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8704FA">
        <w:rPr>
          <w:rFonts w:ascii="Cambria" w:eastAsia="Times New Roman" w:hAnsi="Cambria" w:cs="Times New Roman"/>
        </w:rPr>
        <w:t>Re:</w:t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  <w:color w:val="00B0F0"/>
        </w:rPr>
        <w:t>Patient Name, DOB, ID #:</w:t>
      </w:r>
    </w:p>
    <w:p w14:paraId="604DAC21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  <w:color w:val="00B0F0"/>
          <w:highlight w:val="yellow"/>
        </w:rPr>
      </w:pPr>
    </w:p>
    <w:p w14:paraId="1ED1644D" w14:textId="77777777" w:rsidR="008704FA" w:rsidRPr="008704FA" w:rsidRDefault="008704FA" w:rsidP="008704FA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8704FA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6201B08B" w14:textId="77777777" w:rsidR="008704FA" w:rsidRPr="008704FA" w:rsidRDefault="008704FA" w:rsidP="008704FA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8704FA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75DEA4C7" w14:textId="77777777" w:rsidR="008704FA" w:rsidRPr="008704FA" w:rsidRDefault="008704FA" w:rsidP="008704FA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8704FA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79644FCA" w14:textId="77777777" w:rsidR="008704FA" w:rsidRPr="008704FA" w:rsidRDefault="008704FA" w:rsidP="008704F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8704FA">
        <w:rPr>
          <w:rFonts w:ascii="Cambria" w:eastAsia="Calibri" w:hAnsi="Cambria" w:cs="Times New Roman"/>
          <w:color w:val="00B0F0"/>
          <w:sz w:val="18"/>
          <w:szCs w:val="18"/>
        </w:rPr>
        <w:t>C64.1-C64.9, C65.1-C65.9 Renal cancer</w:t>
      </w:r>
    </w:p>
    <w:p w14:paraId="1855EEFF" w14:textId="77777777" w:rsidR="008704FA" w:rsidRPr="008704FA" w:rsidRDefault="008704FA" w:rsidP="008704FA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18"/>
        </w:rPr>
      </w:pPr>
    </w:p>
    <w:p w14:paraId="33BE74CB" w14:textId="77777777" w:rsidR="008704FA" w:rsidRPr="008704FA" w:rsidRDefault="008704FA" w:rsidP="008704FA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8704FA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2C936684" w14:textId="77777777" w:rsidR="008704FA" w:rsidRPr="008704FA" w:rsidRDefault="008704FA" w:rsidP="008704F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8704FA">
        <w:rPr>
          <w:rFonts w:ascii="Cambria" w:eastAsia="Calibri" w:hAnsi="Cambria" w:cs="Times New Roman"/>
          <w:color w:val="00B0F0"/>
          <w:sz w:val="18"/>
          <w:szCs w:val="20"/>
        </w:rPr>
        <w:t>Z85.528 Renal cancer, Personal History</w:t>
      </w:r>
    </w:p>
    <w:p w14:paraId="2DD09678" w14:textId="77777777" w:rsidR="008704FA" w:rsidRPr="008704FA" w:rsidRDefault="008704FA" w:rsidP="008704FA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36293C22" w14:textId="77777777" w:rsidR="008704FA" w:rsidRPr="008704FA" w:rsidRDefault="008704FA" w:rsidP="008704FA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8704FA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66F4A337" w14:textId="77777777" w:rsidR="008704FA" w:rsidRPr="008704FA" w:rsidRDefault="008704FA" w:rsidP="008704F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  <w:highlight w:val="yellow"/>
        </w:rPr>
      </w:pPr>
      <w:r w:rsidRPr="008704FA">
        <w:rPr>
          <w:rFonts w:ascii="Cambria" w:eastAsia="Calibri" w:hAnsi="Cambria" w:cs="Times New Roman"/>
          <w:color w:val="00B0F0"/>
          <w:sz w:val="18"/>
          <w:szCs w:val="18"/>
        </w:rPr>
        <w:t>Z80.51 Renal cancer, Family history</w:t>
      </w:r>
    </w:p>
    <w:p w14:paraId="52265E07" w14:textId="77777777" w:rsidR="008704FA" w:rsidRPr="008704FA" w:rsidRDefault="008704FA" w:rsidP="008704FA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</w:r>
      <w:r w:rsidRPr="008704FA">
        <w:rPr>
          <w:rFonts w:ascii="Cambria" w:eastAsia="Times New Roman" w:hAnsi="Cambria" w:cs="Times New Roman"/>
        </w:rPr>
        <w:tab/>
        <w:t xml:space="preserve">   </w:t>
      </w:r>
    </w:p>
    <w:p w14:paraId="24F225B6" w14:textId="77777777" w:rsidR="008704FA" w:rsidRPr="008704FA" w:rsidRDefault="008704FA" w:rsidP="008704FA">
      <w:pPr>
        <w:spacing w:after="0" w:line="240" w:lineRule="auto"/>
        <w:rPr>
          <w:rFonts w:ascii="Cambria" w:eastAsia="Times New Roman" w:hAnsi="Cambria" w:cs="Times New Roman"/>
        </w:rPr>
      </w:pPr>
    </w:p>
    <w:p w14:paraId="789D718F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Arial"/>
        </w:rPr>
      </w:pPr>
      <w:r w:rsidRPr="008704FA">
        <w:rPr>
          <w:rFonts w:ascii="Cambria" w:eastAsia="Calibri" w:hAnsi="Cambria" w:cs="Times New Roman"/>
        </w:rPr>
        <w:t xml:space="preserve">This letter is regarding my patient and your subscriber, </w:t>
      </w:r>
      <w:r w:rsidRPr="008704FA">
        <w:rPr>
          <w:rFonts w:ascii="Cambria" w:eastAsia="Calibri" w:hAnsi="Cambria" w:cs="Arial"/>
        </w:rPr>
        <w:t>referenced above,</w:t>
      </w:r>
      <w:r w:rsidRPr="008704FA">
        <w:rPr>
          <w:rFonts w:ascii="Cambria" w:eastAsia="Calibri" w:hAnsi="Cambria" w:cs="Times New Roman"/>
        </w:rPr>
        <w:t xml:space="preserve"> to request full coverage of medically indicated genetic testing for hereditary kidney cancer (</w:t>
      </w:r>
      <w:proofErr w:type="spellStart"/>
      <w:r w:rsidRPr="008704FA">
        <w:rPr>
          <w:rFonts w:ascii="Cambria" w:eastAsia="Calibri" w:hAnsi="Cambria" w:cs="Times New Roman"/>
        </w:rPr>
        <w:t>RenalNext</w:t>
      </w:r>
      <w:proofErr w:type="spellEnd"/>
      <w:r w:rsidRPr="008704FA">
        <w:rPr>
          <w:rFonts w:ascii="Cambria" w:eastAsia="Calibri" w:hAnsi="Cambria" w:cs="Times New Roman"/>
        </w:rPr>
        <w:t xml:space="preserve">) to be performed </w:t>
      </w:r>
      <w:r w:rsidRPr="008704FA">
        <w:rPr>
          <w:rFonts w:ascii="Cambria" w:eastAsia="Calibri" w:hAnsi="Cambria" w:cs="Arial"/>
        </w:rPr>
        <w:t>by Ambry Genetics Corporation.</w:t>
      </w:r>
    </w:p>
    <w:p w14:paraId="4B1A6EDD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Arial"/>
        </w:rPr>
      </w:pPr>
    </w:p>
    <w:p w14:paraId="501BEE20" w14:textId="77777777" w:rsidR="008704FA" w:rsidRPr="008704FA" w:rsidRDefault="008704FA" w:rsidP="008704FA">
      <w:pPr>
        <w:spacing w:after="240" w:line="240" w:lineRule="auto"/>
        <w:ind w:right="-14"/>
        <w:rPr>
          <w:rFonts w:ascii="Cambria" w:eastAsia="Calibri" w:hAnsi="Cambria" w:cs="Times New Roman"/>
          <w:b/>
        </w:rPr>
      </w:pPr>
      <w:r w:rsidRPr="008704FA">
        <w:rPr>
          <w:rFonts w:ascii="Cambria" w:eastAsia="Calibri" w:hAnsi="Cambria" w:cs="Times New Roman"/>
        </w:rPr>
        <w:t>Kidney cancer is thought to have a hereditary component in 3-5% of cases. Mutations in multiple genes cause hereditary kidney cancer, which markedly increase the lifetime risk for kidney cancer (such as up to a 70% risk for kidney cancer for individuals with von Hippel-Lindau disease (VHL)).</w:t>
      </w:r>
      <w:r w:rsidRPr="008704FA">
        <w:rPr>
          <w:rFonts w:ascii="Cambria" w:eastAsia="Calibri" w:hAnsi="Cambria" w:cs="Times New Roman"/>
          <w:vertAlign w:val="superscript"/>
        </w:rPr>
        <w:t>1-3</w:t>
      </w:r>
      <w:r w:rsidRPr="008704FA">
        <w:rPr>
          <w:rFonts w:ascii="Cambria" w:eastAsia="Calibri" w:hAnsi="Cambria" w:cs="Times New Roman"/>
        </w:rPr>
        <w:t xml:space="preserve"> Most of these gene mutations also increase the lifetime risk for other cancers (such as adrenal, brain, colorectal, ovarian, prostate, sarcomas, thyroid, and uterine). </w:t>
      </w:r>
    </w:p>
    <w:p w14:paraId="5A8B134C" w14:textId="77777777" w:rsidR="008704FA" w:rsidRPr="008704FA" w:rsidRDefault="008704FA" w:rsidP="008704FA">
      <w:pPr>
        <w:spacing w:after="20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Evaluating personal and family histories is a major part of hereditary cancer risk assessment.</w:t>
      </w:r>
      <w:r w:rsidRPr="008704FA">
        <w:rPr>
          <w:rFonts w:ascii="Cambria" w:eastAsia="Calibri" w:hAnsi="Cambria" w:cs="Arial"/>
          <w:b/>
        </w:rPr>
        <w:t xml:space="preserve"> Significant aspects of my patient’s personal and/or family medical history that suggest an inherited predisposition to kidney cancer are below:</w:t>
      </w:r>
    </w:p>
    <w:p w14:paraId="24702400" w14:textId="77777777" w:rsidR="008704FA" w:rsidRPr="008704FA" w:rsidRDefault="008704FA" w:rsidP="008704FA">
      <w:pPr>
        <w:spacing w:after="200" w:line="276" w:lineRule="auto"/>
        <w:rPr>
          <w:rFonts w:ascii="Cambria" w:eastAsia="Calibri" w:hAnsi="Cambria" w:cs="Calibri"/>
          <w:b/>
          <w:bCs/>
        </w:rPr>
      </w:pPr>
      <w:r w:rsidRPr="008704FA">
        <w:rPr>
          <w:rFonts w:ascii="Cambria" w:eastAsia="Calibri" w:hAnsi="Cambria" w:cs="Calibri"/>
          <w:b/>
          <w:bCs/>
        </w:rPr>
        <w:t>An individual with renal cell carcinoma (RCC) and any of the following criteria:</w:t>
      </w:r>
    </w:p>
    <w:p w14:paraId="7D21E239" w14:textId="77777777" w:rsidR="008704FA" w:rsidRPr="008704FA" w:rsidRDefault="008704FA" w:rsidP="008704FA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rPr>
          <w:rFonts w:ascii="Cambria" w:eastAsia="Arial-BoldMT" w:hAnsi="Cambria" w:cs="Calibri"/>
        </w:rPr>
      </w:pPr>
      <w:r w:rsidRPr="008704FA">
        <w:rPr>
          <w:rFonts w:ascii="Cambria" w:eastAsia="Arial-BoldMT" w:hAnsi="Cambria" w:cs="Calibri"/>
        </w:rPr>
        <w:t>Diagnosed at age ≤46 y</w:t>
      </w:r>
    </w:p>
    <w:p w14:paraId="17F096D3" w14:textId="77777777" w:rsidR="008704FA" w:rsidRPr="008704FA" w:rsidRDefault="008704FA" w:rsidP="008704FA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rPr>
          <w:rFonts w:ascii="Cambria" w:eastAsia="Arial-BoldMT" w:hAnsi="Cambria" w:cs="Calibri"/>
        </w:rPr>
      </w:pPr>
      <w:r w:rsidRPr="008704FA">
        <w:rPr>
          <w:rFonts w:ascii="Cambria" w:eastAsia="Arial-BoldMT" w:hAnsi="Cambria" w:cs="Calibri"/>
        </w:rPr>
        <w:t>Bilateral or multifocal tumors</w:t>
      </w:r>
    </w:p>
    <w:p w14:paraId="03D6E8B5" w14:textId="77777777" w:rsidR="008704FA" w:rsidRPr="008704FA" w:rsidRDefault="008704FA" w:rsidP="008704FA">
      <w:pPr>
        <w:numPr>
          <w:ilvl w:val="0"/>
          <w:numId w:val="2"/>
        </w:numPr>
        <w:spacing w:line="256" w:lineRule="auto"/>
        <w:contextualSpacing/>
        <w:rPr>
          <w:rFonts w:ascii="Cambria" w:eastAsia="Arial-BoldMT" w:hAnsi="Cambria" w:cs="Calibri"/>
        </w:rPr>
      </w:pPr>
      <w:r w:rsidRPr="008704FA">
        <w:rPr>
          <w:rFonts w:ascii="Cambria" w:eastAsia="Arial-BoldMT" w:hAnsi="Cambria" w:cs="Calibri"/>
        </w:rPr>
        <w:t>≥1 first- or second-degree relative with RCC</w:t>
      </w:r>
    </w:p>
    <w:p w14:paraId="66AA293D" w14:textId="77777777" w:rsidR="008704FA" w:rsidRPr="008704FA" w:rsidRDefault="008704FA" w:rsidP="008704FA">
      <w:pPr>
        <w:numPr>
          <w:ilvl w:val="0"/>
          <w:numId w:val="2"/>
        </w:numPr>
        <w:spacing w:line="256" w:lineRule="auto"/>
        <w:contextualSpacing/>
        <w:rPr>
          <w:rFonts w:ascii="Cambria" w:eastAsia="Arial-BoldMT" w:hAnsi="Cambria" w:cs="Calibri"/>
        </w:rPr>
      </w:pPr>
      <w:r w:rsidRPr="008704FA">
        <w:rPr>
          <w:rFonts w:ascii="Cambria" w:eastAsia="Arial-BoldMT" w:hAnsi="Cambria" w:cs="Calibri"/>
          <w:b/>
          <w:bCs/>
        </w:rPr>
        <w:t>A kidney tumor with any of the following characteristics:</w:t>
      </w:r>
    </w:p>
    <w:p w14:paraId="28FCFFEC" w14:textId="77777777" w:rsidR="008704FA" w:rsidRPr="008704FA" w:rsidRDefault="008704FA" w:rsidP="008704FA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contextualSpacing/>
        <w:rPr>
          <w:rFonts w:ascii="Cambria" w:eastAsia="Arial-BoldMT" w:hAnsi="Cambria" w:cs="Calibri"/>
          <w:color w:val="000000"/>
        </w:rPr>
      </w:pPr>
      <w:r w:rsidRPr="008704FA">
        <w:rPr>
          <w:rFonts w:ascii="Cambria" w:eastAsia="Arial-BoldMT" w:hAnsi="Cambria" w:cs="Calibri"/>
          <w:color w:val="000000"/>
        </w:rPr>
        <w:t>Multifocal papillary histology</w:t>
      </w:r>
    </w:p>
    <w:p w14:paraId="0CF2D6C1" w14:textId="77777777" w:rsidR="008704FA" w:rsidRPr="008704FA" w:rsidRDefault="008704FA" w:rsidP="008704FA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contextualSpacing/>
        <w:rPr>
          <w:rFonts w:ascii="Cambria" w:eastAsia="Arial-BoldMT" w:hAnsi="Cambria" w:cs="Calibri"/>
          <w:color w:val="000000"/>
        </w:rPr>
      </w:pPr>
      <w:r w:rsidRPr="008704FA">
        <w:rPr>
          <w:rFonts w:ascii="Cambria" w:eastAsia="Arial-BoldMT" w:hAnsi="Cambria" w:cs="Calibri"/>
          <w:color w:val="000000"/>
        </w:rPr>
        <w:lastRenderedPageBreak/>
        <w:t xml:space="preserve">Hereditary </w:t>
      </w:r>
      <w:proofErr w:type="spellStart"/>
      <w:r w:rsidRPr="008704FA">
        <w:rPr>
          <w:rFonts w:ascii="Cambria" w:eastAsia="Arial-BoldMT" w:hAnsi="Cambria" w:cs="Calibri"/>
          <w:color w:val="000000"/>
        </w:rPr>
        <w:t>leiomyomatosis</w:t>
      </w:r>
      <w:proofErr w:type="spellEnd"/>
      <w:r w:rsidRPr="008704FA">
        <w:rPr>
          <w:rFonts w:ascii="Cambria" w:eastAsia="Arial-BoldMT" w:hAnsi="Cambria" w:cs="Calibri"/>
          <w:color w:val="000000"/>
        </w:rPr>
        <w:t xml:space="preserve"> and renal cell carcinoma (HLRCC)-associated RCC, RCC with fumarate hydratase (FH) deficiency or other histologic features associated with HLRCC</w:t>
      </w:r>
    </w:p>
    <w:p w14:paraId="5B2571AB" w14:textId="77777777" w:rsidR="008704FA" w:rsidRPr="008704FA" w:rsidRDefault="008704FA" w:rsidP="008704FA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contextualSpacing/>
        <w:rPr>
          <w:rFonts w:ascii="Cambria" w:eastAsia="Arial-BoldMT" w:hAnsi="Cambria" w:cs="Calibri"/>
          <w:color w:val="000000"/>
        </w:rPr>
      </w:pPr>
      <w:r w:rsidRPr="008704FA">
        <w:rPr>
          <w:rFonts w:ascii="Cambria" w:eastAsia="Arial-BoldMT" w:hAnsi="Cambria" w:cs="Calibri"/>
          <w:color w:val="000000"/>
        </w:rPr>
        <w:t>Birt-Hogg-</w:t>
      </w:r>
      <w:proofErr w:type="spellStart"/>
      <w:r w:rsidRPr="008704FA">
        <w:rPr>
          <w:rFonts w:ascii="Cambria" w:eastAsia="Arial-BoldMT" w:hAnsi="Cambria" w:cs="Calibri"/>
          <w:color w:val="000000"/>
        </w:rPr>
        <w:t>Dubé</w:t>
      </w:r>
      <w:proofErr w:type="spellEnd"/>
      <w:r w:rsidRPr="008704FA">
        <w:rPr>
          <w:rFonts w:ascii="Cambria" w:eastAsia="Arial-BoldMT" w:hAnsi="Cambria" w:cs="Calibri"/>
          <w:color w:val="000000"/>
        </w:rPr>
        <w:t xml:space="preserve"> syndrome (BHDS)-related histology (multiple </w:t>
      </w:r>
      <w:proofErr w:type="spellStart"/>
      <w:r w:rsidRPr="008704FA">
        <w:rPr>
          <w:rFonts w:ascii="Cambria" w:eastAsia="Arial-BoldMT" w:hAnsi="Cambria" w:cs="Calibri"/>
          <w:color w:val="000000"/>
        </w:rPr>
        <w:t>histologies</w:t>
      </w:r>
      <w:proofErr w:type="spellEnd"/>
      <w:r w:rsidRPr="008704FA">
        <w:rPr>
          <w:rFonts w:ascii="Cambria" w:eastAsia="Arial-BoldMT" w:hAnsi="Cambria" w:cs="Calibri"/>
          <w:color w:val="000000"/>
        </w:rPr>
        <w:t xml:space="preserve"> in same tumor: chromophobe, oncocytoma, or </w:t>
      </w:r>
      <w:proofErr w:type="spellStart"/>
      <w:r w:rsidRPr="008704FA">
        <w:rPr>
          <w:rFonts w:ascii="Cambria" w:eastAsia="Arial-BoldMT" w:hAnsi="Cambria" w:cs="Calibri"/>
          <w:color w:val="000000"/>
        </w:rPr>
        <w:t>oncocytic</w:t>
      </w:r>
      <w:proofErr w:type="spellEnd"/>
      <w:r w:rsidRPr="008704FA">
        <w:rPr>
          <w:rFonts w:ascii="Cambria" w:eastAsia="Arial-BoldMT" w:hAnsi="Cambria" w:cs="Calibri"/>
          <w:color w:val="000000"/>
        </w:rPr>
        <w:t xml:space="preserve"> hybrid)</w:t>
      </w:r>
    </w:p>
    <w:p w14:paraId="468698DE" w14:textId="77777777" w:rsidR="008704FA" w:rsidRPr="008704FA" w:rsidRDefault="008704FA" w:rsidP="008704FA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contextualSpacing/>
        <w:rPr>
          <w:rFonts w:ascii="Cambria" w:eastAsia="Arial-BoldMT" w:hAnsi="Cambria" w:cs="Calibri"/>
          <w:color w:val="0066A5"/>
        </w:rPr>
      </w:pPr>
      <w:proofErr w:type="spellStart"/>
      <w:r w:rsidRPr="008704FA">
        <w:rPr>
          <w:rFonts w:ascii="Cambria" w:eastAsia="Arial-BoldMT" w:hAnsi="Cambria" w:cs="Calibri"/>
          <w:color w:val="000000"/>
        </w:rPr>
        <w:t>Angiomyolipomas</w:t>
      </w:r>
      <w:proofErr w:type="spellEnd"/>
      <w:r w:rsidRPr="008704FA">
        <w:rPr>
          <w:rFonts w:ascii="Cambria" w:eastAsia="Arial-BoldMT" w:hAnsi="Cambria" w:cs="Calibri"/>
          <w:color w:val="000000"/>
        </w:rPr>
        <w:t xml:space="preserve"> of the kidney and one additional tuberous sclerosis complex criterion in the same person</w:t>
      </w:r>
    </w:p>
    <w:p w14:paraId="34A35E22" w14:textId="77777777" w:rsidR="008704FA" w:rsidRPr="008704FA" w:rsidRDefault="008704FA" w:rsidP="008704FA">
      <w:pPr>
        <w:numPr>
          <w:ilvl w:val="0"/>
          <w:numId w:val="4"/>
        </w:numPr>
        <w:spacing w:line="256" w:lineRule="auto"/>
        <w:contextualSpacing/>
        <w:rPr>
          <w:rFonts w:ascii="Cambria" w:eastAsia="Calibri" w:hAnsi="Cambria" w:cs="Calibri"/>
        </w:rPr>
      </w:pPr>
      <w:r w:rsidRPr="008704FA">
        <w:rPr>
          <w:rFonts w:ascii="Cambria" w:eastAsia="Arial-BoldMT" w:hAnsi="Cambria" w:cs="Calibri"/>
          <w:color w:val="000000"/>
        </w:rPr>
        <w:t>Succinate dehydrogenase (SDH)-deficient RCC histology</w:t>
      </w:r>
    </w:p>
    <w:p w14:paraId="7A5EFDE3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  <w:b/>
        </w:rPr>
      </w:pPr>
      <w:r w:rsidRPr="008704FA">
        <w:rPr>
          <w:rFonts w:ascii="Cambria" w:eastAsia="Calibri" w:hAnsi="Cambria" w:cs="Times New Roman"/>
        </w:rPr>
        <w:t>Based on this, I am requesting coverage for this test (</w:t>
      </w:r>
      <w:proofErr w:type="spellStart"/>
      <w:r w:rsidRPr="008704FA">
        <w:rPr>
          <w:rFonts w:ascii="Cambria" w:eastAsia="Calibri" w:hAnsi="Cambria" w:cs="Times New Roman"/>
        </w:rPr>
        <w:t>RenalNext</w:t>
      </w:r>
      <w:proofErr w:type="spellEnd"/>
      <w:r w:rsidRPr="008704FA">
        <w:rPr>
          <w:rFonts w:ascii="Cambria" w:eastAsia="Calibri" w:hAnsi="Cambria" w:cs="Times New Roman"/>
        </w:rPr>
        <w:t>), which analyzes 20 genes associated with hereditary kidney cancer:</w:t>
      </w:r>
      <w:r w:rsidRPr="008704FA">
        <w:rPr>
          <w:rFonts w:ascii="Cambria" w:eastAsia="Calibri" w:hAnsi="Cambria" w:cs="Arial"/>
          <w:i/>
          <w:iCs/>
        </w:rPr>
        <w:t xml:space="preserve"> BAP1, CHEK2,</w:t>
      </w:r>
      <w:r w:rsidRPr="008704FA">
        <w:rPr>
          <w:rFonts w:ascii="Arial" w:eastAsia="Calibri" w:hAnsi="Arial" w:cs="Arial"/>
          <w:i/>
          <w:iCs/>
          <w:color w:val="444444"/>
          <w:sz w:val="28"/>
        </w:rPr>
        <w:t xml:space="preserve"> </w:t>
      </w:r>
      <w:r w:rsidRPr="008704FA">
        <w:rPr>
          <w:rFonts w:ascii="Cambria" w:eastAsia="Calibri" w:hAnsi="Cambria" w:cs="Arial"/>
          <w:i/>
          <w:iCs/>
        </w:rPr>
        <w:t>EPCAM, FH, FLCN, MET, MITF, MLH1, MSH2, MSH6, PMS2, PTEN, SDHA, SDHB, SDHC, SDHD, TP53, TSC1, TSC2, VHL.</w:t>
      </w:r>
      <w:r w:rsidRPr="008704FA">
        <w:rPr>
          <w:rFonts w:ascii="Cambria" w:eastAsia="Calibri" w:hAnsi="Cambria" w:cs="Arial"/>
          <w:iCs/>
        </w:rPr>
        <w:t xml:space="preserve"> </w:t>
      </w:r>
      <w:r w:rsidRPr="008704FA">
        <w:rPr>
          <w:rFonts w:ascii="Cambria" w:eastAsia="Calibri" w:hAnsi="Cambria" w:cs="Times New Roman"/>
        </w:rPr>
        <w:t>Due to the history stated above, there is a reasonable probability of detecting a mutation in my patient. This multi-gene test is the most efficient and cost-effective way to analyze these genes.</w:t>
      </w:r>
      <w:r w:rsidRPr="008704FA">
        <w:rPr>
          <w:rFonts w:ascii="Cambria" w:eastAsia="Calibri" w:hAnsi="Cambria" w:cs="Times New Roman"/>
          <w:vertAlign w:val="superscript"/>
        </w:rPr>
        <w:t xml:space="preserve"> </w:t>
      </w:r>
      <w:r w:rsidRPr="008704FA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8704FA">
        <w:rPr>
          <w:rFonts w:ascii="Cambria" w:eastAsia="Calibri" w:hAnsi="Cambria" w:cs="Times New Roman"/>
          <w:vertAlign w:val="superscript"/>
        </w:rPr>
        <w:t>4</w:t>
      </w:r>
    </w:p>
    <w:p w14:paraId="293EEEDE" w14:textId="77777777" w:rsidR="008704FA" w:rsidRPr="008704FA" w:rsidRDefault="008704FA" w:rsidP="008704FA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Arial"/>
        </w:rPr>
        <w:t xml:space="preserve">    </w:t>
      </w:r>
    </w:p>
    <w:p w14:paraId="6E5E88CC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8704FA">
        <w:rPr>
          <w:rFonts w:ascii="Cambria" w:eastAsia="Calibri" w:hAnsi="Cambria" w:cs="Times New Roman"/>
          <w:b/>
          <w:color w:val="00B0F0"/>
        </w:rPr>
        <w:t xml:space="preserve">cancer/another primary cancer </w:t>
      </w:r>
      <w:r w:rsidRPr="008704FA">
        <w:rPr>
          <w:rFonts w:ascii="Cambria" w:eastAsia="Calibri" w:hAnsi="Cambria" w:cs="Times New Roman"/>
          <w:b/>
        </w:rPr>
        <w:t>and could directly impact my patient’s medical management. Most of the genes in this test have published clinical practice guidelines</w:t>
      </w:r>
      <w:r w:rsidRPr="008704FA">
        <w:rPr>
          <w:rFonts w:ascii="Cambria" w:eastAsia="Calibri" w:hAnsi="Cambria" w:cs="Times New Roman"/>
        </w:rPr>
        <w:t xml:space="preserve"> to reduce the risk for cancer and/or detect cancer early, thus reducing morbidity and mortality. Management options may include:</w:t>
      </w:r>
    </w:p>
    <w:p w14:paraId="3BB2E542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5911E539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Kidney cancer screening with CT, </w:t>
      </w:r>
      <w:proofErr w:type="gramStart"/>
      <w:r w:rsidRPr="008704FA">
        <w:rPr>
          <w:rFonts w:ascii="Cambria" w:eastAsia="Calibri" w:hAnsi="Cambria" w:cs="Times New Roman"/>
        </w:rPr>
        <w:t>MRI</w:t>
      </w:r>
      <w:proofErr w:type="gramEnd"/>
      <w:r w:rsidRPr="008704FA">
        <w:rPr>
          <w:rFonts w:ascii="Cambria" w:eastAsia="Calibri" w:hAnsi="Cambria" w:cs="Times New Roman"/>
        </w:rPr>
        <w:t xml:space="preserve"> or ultrasound</w:t>
      </w:r>
    </w:p>
    <w:p w14:paraId="1E93AA27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Earlier or more frequent colonoscopy</w:t>
      </w:r>
    </w:p>
    <w:p w14:paraId="21F369F8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Risk-reducing bilateral </w:t>
      </w:r>
      <w:proofErr w:type="spellStart"/>
      <w:r w:rsidRPr="008704FA">
        <w:rPr>
          <w:rFonts w:ascii="Cambria" w:eastAsia="Calibri" w:hAnsi="Cambria" w:cs="Times New Roman"/>
        </w:rPr>
        <w:t>salpingo</w:t>
      </w:r>
      <w:proofErr w:type="spellEnd"/>
      <w:r w:rsidRPr="008704FA">
        <w:rPr>
          <w:rFonts w:ascii="Cambria" w:eastAsia="Calibri" w:hAnsi="Cambria" w:cs="Times New Roman"/>
        </w:rPr>
        <w:t>-oophorectomy and/or hysterectomy</w:t>
      </w:r>
    </w:p>
    <w:p w14:paraId="123513BB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Increased breast screening including clinical breast exams, mammogram, MRI</w:t>
      </w:r>
    </w:p>
    <w:p w14:paraId="1942AF19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Prophylactic mastectomies and/or chemoprevention</w:t>
      </w:r>
    </w:p>
    <w:p w14:paraId="2E441478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Avoidance of radiation treatment when possible </w:t>
      </w:r>
    </w:p>
    <w:p w14:paraId="04D216E4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Consideration of MRI-based screening/technologies</w:t>
      </w:r>
    </w:p>
    <w:p w14:paraId="0AC4CD66" w14:textId="77777777" w:rsidR="008704FA" w:rsidRPr="008704FA" w:rsidRDefault="008704FA" w:rsidP="008704FA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Other: ____________________________________</w:t>
      </w:r>
    </w:p>
    <w:p w14:paraId="3B0867BF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4C80CBE0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  <w:color w:val="00B0F0"/>
        </w:rPr>
        <w:t xml:space="preserve">[For affected patients:] </w:t>
      </w:r>
      <w:r w:rsidRPr="008704FA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041A20C7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796821F2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cancer in my patient. </w:t>
      </w:r>
    </w:p>
    <w:p w14:paraId="2AEB2ED6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1B708D34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47E5C5FA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54E8E99A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>Sincerely,</w:t>
      </w:r>
    </w:p>
    <w:p w14:paraId="0656945D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428657FA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36E9E165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  <w:color w:val="00B0F0"/>
        </w:rPr>
        <w:t>Ordering Clinician Name</w:t>
      </w:r>
      <w:r w:rsidRPr="008704FA">
        <w:rPr>
          <w:rFonts w:ascii="Cambria" w:eastAsia="Calibri" w:hAnsi="Cambria" w:cs="Times New Roman"/>
        </w:rPr>
        <w:t xml:space="preserve"> (Signature Provided on Test Requisition Form) </w:t>
      </w:r>
    </w:p>
    <w:p w14:paraId="4578B5C9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Arial"/>
        </w:rPr>
      </w:pPr>
      <w:r w:rsidRPr="008704FA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42E2AE8B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Arial"/>
        </w:rPr>
      </w:pPr>
    </w:p>
    <w:p w14:paraId="0D4EF220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*Authorized clinician requirements vary by state </w:t>
      </w:r>
    </w:p>
    <w:p w14:paraId="28AB711F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541F6E47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  <w:b/>
        </w:rPr>
      </w:pPr>
      <w:r w:rsidRPr="008704FA">
        <w:rPr>
          <w:rFonts w:ascii="Cambria" w:eastAsia="Calibri" w:hAnsi="Cambria" w:cs="Times New Roman"/>
          <w:b/>
        </w:rPr>
        <w:t>Test Details</w:t>
      </w:r>
    </w:p>
    <w:p w14:paraId="54D68697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Times New Roman"/>
        </w:rPr>
      </w:pPr>
    </w:p>
    <w:p w14:paraId="44F61ECE" w14:textId="77777777" w:rsidR="008704FA" w:rsidRPr="008704FA" w:rsidRDefault="008704FA" w:rsidP="008704FA">
      <w:pPr>
        <w:spacing w:after="200" w:line="276" w:lineRule="auto"/>
        <w:ind w:left="1440" w:right="-18" w:hanging="1440"/>
        <w:rPr>
          <w:rFonts w:ascii="Cambria" w:eastAsia="Calibri" w:hAnsi="Cambria" w:cs="Times New Roman"/>
        </w:rPr>
      </w:pPr>
      <w:r w:rsidRPr="008704FA">
        <w:rPr>
          <w:rFonts w:ascii="Cambria" w:eastAsia="Calibri" w:hAnsi="Cambria" w:cs="Times New Roman"/>
        </w:rPr>
        <w:t xml:space="preserve">CPT codes: </w:t>
      </w:r>
      <w:r w:rsidRPr="008704FA">
        <w:rPr>
          <w:rFonts w:ascii="Cambria" w:eastAsia="Calibri" w:hAnsi="Cambria" w:cs="Times New Roman"/>
        </w:rPr>
        <w:tab/>
      </w:r>
      <w:bookmarkStart w:id="0" w:name="_Hlk112390208"/>
      <w:r w:rsidRPr="008704FA">
        <w:rPr>
          <w:rFonts w:ascii="Cambria" w:eastAsia="Calibri" w:hAnsi="Cambria" w:cs="Times New Roman"/>
        </w:rPr>
        <w:t>81292, 81294, 81295, 81297, 81298, 81300, 81317, 81319, 81321, 81323, or 81479</w:t>
      </w:r>
      <w:bookmarkEnd w:id="0"/>
    </w:p>
    <w:p w14:paraId="31089768" w14:textId="77777777" w:rsidR="008704FA" w:rsidRPr="008704FA" w:rsidRDefault="008704FA" w:rsidP="008704FA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8704FA">
        <w:rPr>
          <w:rFonts w:ascii="Cambria" w:eastAsia="Calibri" w:hAnsi="Cambria" w:cs="Times New Roman"/>
        </w:rPr>
        <w:lastRenderedPageBreak/>
        <w:t xml:space="preserve">Laboratory: </w:t>
      </w:r>
      <w:r w:rsidRPr="008704FA">
        <w:rPr>
          <w:rFonts w:ascii="Cambria" w:eastAsia="Calibri" w:hAnsi="Cambria" w:cs="Times New Roman"/>
        </w:rPr>
        <w:tab/>
      </w:r>
      <w:r w:rsidRPr="008704FA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31A55111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Arial"/>
        </w:rPr>
      </w:pPr>
      <w:r w:rsidRPr="008704FA">
        <w:rPr>
          <w:rFonts w:ascii="Cambria" w:eastAsia="Calibri" w:hAnsi="Cambria" w:cs="Arial"/>
        </w:rPr>
        <w:t>References:</w:t>
      </w:r>
    </w:p>
    <w:p w14:paraId="2E23BC50" w14:textId="77777777" w:rsidR="008704FA" w:rsidRPr="008704FA" w:rsidRDefault="008704FA" w:rsidP="008704FA">
      <w:pPr>
        <w:spacing w:after="0" w:line="240" w:lineRule="auto"/>
        <w:rPr>
          <w:rFonts w:ascii="Cambria" w:eastAsia="Calibri" w:hAnsi="Cambria" w:cs="Arial"/>
        </w:rPr>
      </w:pPr>
    </w:p>
    <w:p w14:paraId="2BFC1950" w14:textId="77777777" w:rsidR="008704FA" w:rsidRPr="008704FA" w:rsidRDefault="008704FA" w:rsidP="008704FA">
      <w:pPr>
        <w:numPr>
          <w:ilvl w:val="0"/>
          <w:numId w:val="5"/>
        </w:numPr>
        <w:spacing w:after="0" w:line="240" w:lineRule="auto"/>
        <w:ind w:right="-18"/>
        <w:rPr>
          <w:rFonts w:ascii="Cambria" w:eastAsia="Calibri" w:hAnsi="Cambria" w:cs="Times New Roman"/>
          <w:sz w:val="20"/>
        </w:rPr>
      </w:pPr>
      <w:r w:rsidRPr="008704FA">
        <w:rPr>
          <w:rFonts w:ascii="Cambria" w:eastAsia="Calibri" w:hAnsi="Cambria" w:cs="Times New Roman"/>
          <w:sz w:val="20"/>
        </w:rPr>
        <w:t xml:space="preserve">Maher ER. Hereditary renal cell carcinoma syndromes: diagnosis, </w:t>
      </w:r>
      <w:proofErr w:type="gramStart"/>
      <w:r w:rsidRPr="008704FA">
        <w:rPr>
          <w:rFonts w:ascii="Cambria" w:eastAsia="Calibri" w:hAnsi="Cambria" w:cs="Times New Roman"/>
          <w:sz w:val="20"/>
        </w:rPr>
        <w:t>surveillance</w:t>
      </w:r>
      <w:proofErr w:type="gramEnd"/>
      <w:r w:rsidRPr="008704FA">
        <w:rPr>
          <w:rFonts w:ascii="Cambria" w:eastAsia="Calibri" w:hAnsi="Cambria" w:cs="Times New Roman"/>
          <w:sz w:val="20"/>
        </w:rPr>
        <w:t xml:space="preserve"> and management. </w:t>
      </w:r>
      <w:r w:rsidRPr="008704FA">
        <w:rPr>
          <w:rFonts w:ascii="Cambria" w:eastAsia="Calibri" w:hAnsi="Cambria" w:cs="Times New Roman"/>
          <w:sz w:val="20"/>
          <w:u w:val="single"/>
        </w:rPr>
        <w:t xml:space="preserve">World J </w:t>
      </w:r>
      <w:proofErr w:type="spellStart"/>
      <w:r w:rsidRPr="008704FA">
        <w:rPr>
          <w:rFonts w:ascii="Cambria" w:eastAsia="Calibri" w:hAnsi="Cambria" w:cs="Times New Roman"/>
          <w:sz w:val="20"/>
          <w:u w:val="single"/>
        </w:rPr>
        <w:t>Urol</w:t>
      </w:r>
      <w:proofErr w:type="spellEnd"/>
      <w:r w:rsidRPr="008704FA">
        <w:rPr>
          <w:rFonts w:ascii="Cambria" w:eastAsia="Calibri" w:hAnsi="Cambria" w:cs="Times New Roman"/>
          <w:sz w:val="20"/>
        </w:rPr>
        <w:t xml:space="preserve"> </w:t>
      </w:r>
      <w:proofErr w:type="gramStart"/>
      <w:r w:rsidRPr="008704FA">
        <w:rPr>
          <w:rFonts w:ascii="Cambria" w:eastAsia="Calibri" w:hAnsi="Cambria" w:cs="Times New Roman"/>
          <w:sz w:val="20"/>
        </w:rPr>
        <w:t>2018;36:1891</w:t>
      </w:r>
      <w:proofErr w:type="gramEnd"/>
      <w:r w:rsidRPr="008704FA">
        <w:rPr>
          <w:rFonts w:ascii="Cambria" w:eastAsia="Calibri" w:hAnsi="Cambria" w:cs="Times New Roman"/>
          <w:sz w:val="20"/>
        </w:rPr>
        <w:t>-1898.</w:t>
      </w:r>
    </w:p>
    <w:p w14:paraId="0163DA26" w14:textId="77777777" w:rsidR="008704FA" w:rsidRPr="008704FA" w:rsidRDefault="008704FA" w:rsidP="008704FA">
      <w:pPr>
        <w:numPr>
          <w:ilvl w:val="0"/>
          <w:numId w:val="5"/>
        </w:numPr>
        <w:spacing w:after="0" w:line="240" w:lineRule="auto"/>
        <w:ind w:right="-18"/>
        <w:rPr>
          <w:rFonts w:ascii="Cambria" w:eastAsia="Calibri" w:hAnsi="Cambria" w:cs="Times New Roman"/>
          <w:sz w:val="20"/>
        </w:rPr>
      </w:pPr>
      <w:r w:rsidRPr="008704FA">
        <w:rPr>
          <w:rFonts w:ascii="Cambria" w:eastAsia="Calibri" w:hAnsi="Cambria" w:cs="Times New Roman"/>
          <w:sz w:val="20"/>
        </w:rPr>
        <w:t xml:space="preserve">Van </w:t>
      </w:r>
      <w:proofErr w:type="spellStart"/>
      <w:r w:rsidRPr="008704FA">
        <w:rPr>
          <w:rFonts w:ascii="Cambria" w:eastAsia="Calibri" w:hAnsi="Cambria" w:cs="Times New Roman"/>
          <w:sz w:val="20"/>
        </w:rPr>
        <w:t>Leeuwaarde</w:t>
      </w:r>
      <w:proofErr w:type="spellEnd"/>
      <w:r w:rsidRPr="008704FA">
        <w:rPr>
          <w:rFonts w:ascii="Cambria" w:eastAsia="Calibri" w:hAnsi="Cambria" w:cs="Times New Roman"/>
          <w:sz w:val="20"/>
        </w:rPr>
        <w:t xml:space="preserve"> RS, Ahmad S, Links TP, Giles RH. Von Hippel-Lindau Syndrome. 2000 May 17 [Updated 2018, Sept 6]. In: Pagon RA, Adam MP, Ardinger HH, </w:t>
      </w:r>
      <w:r w:rsidRPr="008704FA">
        <w:rPr>
          <w:rFonts w:ascii="Cambria" w:eastAsia="Calibri" w:hAnsi="Cambria" w:cs="Times New Roman"/>
          <w:i/>
          <w:sz w:val="20"/>
        </w:rPr>
        <w:t>et al</w:t>
      </w:r>
      <w:r w:rsidRPr="008704FA">
        <w:rPr>
          <w:rFonts w:ascii="Cambria" w:eastAsia="Calibri" w:hAnsi="Cambria" w:cs="Times New Roman"/>
          <w:sz w:val="20"/>
        </w:rPr>
        <w:t xml:space="preserve">., editors. </w:t>
      </w:r>
      <w:proofErr w:type="spellStart"/>
      <w:r w:rsidRPr="008704FA">
        <w:rPr>
          <w:rFonts w:ascii="Cambria" w:eastAsia="Calibri" w:hAnsi="Cambria" w:cs="Times New Roman"/>
          <w:sz w:val="20"/>
          <w:u w:val="single"/>
        </w:rPr>
        <w:t>GeneReviews</w:t>
      </w:r>
      <w:proofErr w:type="spellEnd"/>
      <w:r w:rsidRPr="008704FA">
        <w:rPr>
          <w:rFonts w:ascii="Cambria" w:eastAsia="Calibri" w:hAnsi="Cambria" w:cs="Times New Roman"/>
          <w:sz w:val="20"/>
          <w:u w:val="single"/>
          <w:vertAlign w:val="superscript"/>
        </w:rPr>
        <w:t>®</w:t>
      </w:r>
      <w:r w:rsidRPr="008704FA">
        <w:rPr>
          <w:rFonts w:ascii="Cambria" w:eastAsia="Calibri" w:hAnsi="Cambria" w:cs="Times New Roman"/>
          <w:sz w:val="20"/>
          <w:u w:val="single"/>
        </w:rPr>
        <w:t>.</w:t>
      </w:r>
      <w:r w:rsidRPr="008704FA">
        <w:rPr>
          <w:rFonts w:ascii="Cambria" w:eastAsia="Calibri" w:hAnsi="Cambria" w:cs="Times New Roman"/>
          <w:sz w:val="20"/>
        </w:rPr>
        <w:t xml:space="preserve"> [Internet]. Seattle (WA): University of Washington, Seattle; 1993-2022. </w:t>
      </w:r>
    </w:p>
    <w:p w14:paraId="6EB48D3D" w14:textId="77777777" w:rsidR="008704FA" w:rsidRPr="008704FA" w:rsidRDefault="008704FA" w:rsidP="008704FA">
      <w:pPr>
        <w:numPr>
          <w:ilvl w:val="0"/>
          <w:numId w:val="5"/>
        </w:numPr>
        <w:spacing w:after="0" w:line="240" w:lineRule="auto"/>
        <w:ind w:right="-18"/>
        <w:rPr>
          <w:rFonts w:ascii="Cambria" w:eastAsia="Calibri" w:hAnsi="Cambria" w:cs="Times New Roman"/>
          <w:sz w:val="20"/>
        </w:rPr>
      </w:pPr>
      <w:proofErr w:type="spellStart"/>
      <w:r w:rsidRPr="008704FA">
        <w:rPr>
          <w:rFonts w:ascii="Cambria" w:eastAsia="Calibri" w:hAnsi="Cambria" w:cs="Times New Roman"/>
          <w:sz w:val="20"/>
        </w:rPr>
        <w:t>Shuch</w:t>
      </w:r>
      <w:proofErr w:type="spellEnd"/>
      <w:r w:rsidRPr="008704FA">
        <w:rPr>
          <w:rFonts w:ascii="Cambria" w:eastAsia="Calibri" w:hAnsi="Cambria" w:cs="Times New Roman"/>
          <w:sz w:val="20"/>
        </w:rPr>
        <w:t xml:space="preserve"> B, </w:t>
      </w:r>
      <w:r w:rsidRPr="008704FA">
        <w:rPr>
          <w:rFonts w:ascii="Cambria" w:eastAsia="Calibri" w:hAnsi="Cambria" w:cs="Times New Roman"/>
          <w:i/>
          <w:sz w:val="20"/>
        </w:rPr>
        <w:t>et al</w:t>
      </w:r>
      <w:r w:rsidRPr="008704FA">
        <w:rPr>
          <w:rFonts w:ascii="Cambria" w:eastAsia="Calibri" w:hAnsi="Cambria" w:cs="Times New Roman"/>
          <w:sz w:val="20"/>
        </w:rPr>
        <w:t xml:space="preserve">. Defining early-onset kidney cancer: implications for germline and somatic mutation testing and clinical management. </w:t>
      </w:r>
      <w:r w:rsidRPr="008704FA">
        <w:rPr>
          <w:rFonts w:ascii="Cambria" w:eastAsia="Calibri" w:hAnsi="Cambria" w:cs="Times New Roman"/>
          <w:sz w:val="20"/>
          <w:u w:val="single"/>
        </w:rPr>
        <w:t>J Clin Oncol.</w:t>
      </w:r>
      <w:r w:rsidRPr="008704FA">
        <w:rPr>
          <w:rFonts w:ascii="Cambria" w:eastAsia="Calibri" w:hAnsi="Cambria" w:cs="Times New Roman"/>
          <w:sz w:val="20"/>
        </w:rPr>
        <w:t xml:space="preserve"> 2014 Feb 10;32(5)431–7.</w:t>
      </w:r>
    </w:p>
    <w:p w14:paraId="1F9B4829" w14:textId="77777777" w:rsidR="008704FA" w:rsidRPr="008704FA" w:rsidRDefault="008704FA" w:rsidP="008704FA">
      <w:pPr>
        <w:numPr>
          <w:ilvl w:val="0"/>
          <w:numId w:val="5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8704FA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8704FA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8704FA">
        <w:rPr>
          <w:rFonts w:ascii="Cambria" w:eastAsia="Calibri" w:hAnsi="Cambria" w:cs="Times New Roman"/>
          <w:sz w:val="18"/>
          <w:u w:val="single"/>
        </w:rPr>
        <w:t>)</w:t>
      </w:r>
      <w:r w:rsidRPr="008704FA">
        <w:rPr>
          <w:rFonts w:ascii="Cambria" w:eastAsia="Calibri" w:hAnsi="Cambria" w:cs="Times New Roman"/>
          <w:sz w:val="18"/>
        </w:rPr>
        <w:t xml:space="preserve">. Kidney Cancer. Version 2.2022, 8/3/2022. </w:t>
      </w:r>
    </w:p>
    <w:p w14:paraId="09D91613" w14:textId="77777777" w:rsidR="00EC70C7" w:rsidRPr="008704FA" w:rsidRDefault="00EC70C7" w:rsidP="008704FA"/>
    <w:sectPr w:rsidR="00EC70C7" w:rsidRPr="00870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03CA" w14:textId="77777777" w:rsidR="008704FA" w:rsidRDefault="008704FA" w:rsidP="008704FA">
      <w:pPr>
        <w:spacing w:after="0" w:line="240" w:lineRule="auto"/>
      </w:pPr>
      <w:r>
        <w:separator/>
      </w:r>
    </w:p>
  </w:endnote>
  <w:endnote w:type="continuationSeparator" w:id="0">
    <w:p w14:paraId="5DCB4904" w14:textId="77777777" w:rsidR="008704FA" w:rsidRDefault="008704FA" w:rsidP="0087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82E0" w14:textId="77777777" w:rsidR="008704FA" w:rsidRDefault="00870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2F62" w14:textId="7B6BCB5F" w:rsidR="008704FA" w:rsidRDefault="008704FA">
    <w:pPr>
      <w:pStyle w:val="Footer"/>
    </w:pPr>
    <w:r>
      <w:t>EMB-MAT-024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026" w14:textId="77777777" w:rsidR="008704FA" w:rsidRDefault="0087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F110" w14:textId="77777777" w:rsidR="008704FA" w:rsidRDefault="008704FA" w:rsidP="008704FA">
      <w:pPr>
        <w:spacing w:after="0" w:line="240" w:lineRule="auto"/>
      </w:pPr>
      <w:r>
        <w:separator/>
      </w:r>
    </w:p>
  </w:footnote>
  <w:footnote w:type="continuationSeparator" w:id="0">
    <w:p w14:paraId="1AC959AF" w14:textId="77777777" w:rsidR="008704FA" w:rsidRDefault="008704FA" w:rsidP="0087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C37C" w14:textId="77777777" w:rsidR="008704FA" w:rsidRDefault="0087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849F" w14:textId="77777777" w:rsidR="008704FA" w:rsidRDefault="00870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CAEE" w14:textId="77777777" w:rsidR="008704FA" w:rsidRDefault="00870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2C2"/>
    <w:multiLevelType w:val="hybridMultilevel"/>
    <w:tmpl w:val="0FFEE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A4C40"/>
    <w:multiLevelType w:val="hybridMultilevel"/>
    <w:tmpl w:val="0C406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E0A65"/>
    <w:multiLevelType w:val="hybridMultilevel"/>
    <w:tmpl w:val="12FA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A1096"/>
    <w:multiLevelType w:val="hybridMultilevel"/>
    <w:tmpl w:val="6E1EF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27CC0C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0048772">
    <w:abstractNumId w:val="4"/>
  </w:num>
  <w:num w:numId="2" w16cid:durableId="1439443701">
    <w:abstractNumId w:val="1"/>
  </w:num>
  <w:num w:numId="3" w16cid:durableId="1051657989">
    <w:abstractNumId w:val="0"/>
  </w:num>
  <w:num w:numId="4" w16cid:durableId="175267128">
    <w:abstractNumId w:val="3"/>
  </w:num>
  <w:num w:numId="5" w16cid:durableId="1718972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FA"/>
    <w:rsid w:val="008704FA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61"/>
  <w15:chartTrackingRefBased/>
  <w15:docId w15:val="{C7FCEAC1-FBC1-446B-9B49-298672B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FA"/>
  </w:style>
  <w:style w:type="paragraph" w:styleId="Footer">
    <w:name w:val="footer"/>
    <w:basedOn w:val="Normal"/>
    <w:link w:val="FooterChar"/>
    <w:uiPriority w:val="99"/>
    <w:unhideWhenUsed/>
    <w:rsid w:val="0087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2022-10-27T21:15:00Z</dcterms:created>
  <dcterms:modified xsi:type="dcterms:W3CDTF">2022-10-27T21:16:00Z</dcterms:modified>
</cp:coreProperties>
</file>